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ascii="仿宋" w:hAnsi="仿宋" w:eastAsia="仿宋" w:cs="仿宋"/>
          <w:b/>
          <w:bCs/>
          <w:sz w:val="24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参会人员信息表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4"/>
          <w:szCs w:val="36"/>
        </w:rPr>
      </w:pPr>
      <w:r>
        <w:rPr>
          <w:rFonts w:hint="eastAsia" w:ascii="仿宋" w:hAnsi="仿宋" w:eastAsia="仿宋" w:cs="仿宋"/>
          <w:b/>
          <w:bCs/>
          <w:sz w:val="24"/>
          <w:szCs w:val="36"/>
        </w:rPr>
        <w:t>单位名称：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131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人员姓名</w:t>
            </w:r>
          </w:p>
        </w:tc>
        <w:tc>
          <w:tcPr>
            <w:tcW w:w="45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移动联系方式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4591" w:type="dxa"/>
          </w:tcPr>
          <w:p>
            <w:pPr>
              <w:spacing w:line="360" w:lineRule="auto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42FC"/>
    <w:rsid w:val="6F2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2021-05-10T02:38:00Z</dcterms:created>
  <dc:creator>白露为霜</dc:creator>
  <cp:lastModifiedBy>白露为霜</cp:lastModifiedBy>
  <dcterms:modified xsi:type="dcterms:W3CDTF">2021-05-10T02:38:36Z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175533B6E2AF483FAA880648ED44D529</vt:lpwstr>
  </property>
</Properties>
</file>